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130B7EC3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8C0084">
        <w:rPr>
          <w:b/>
          <w:bCs/>
          <w:sz w:val="24"/>
          <w:szCs w:val="24"/>
        </w:rPr>
        <w:t>December 4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8C0084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579BE483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8C0084">
        <w:rPr>
          <w:sz w:val="16"/>
          <w:szCs w:val="16"/>
        </w:rPr>
        <w:t>6:58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1E738C4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8C0084">
        <w:rPr>
          <w:sz w:val="16"/>
          <w:szCs w:val="16"/>
        </w:rPr>
        <w:t>, Solicitor Dance Drier, and Supervisor Cody Hoover via telephone</w:t>
      </w:r>
    </w:p>
    <w:p w14:paraId="5083813E" w14:textId="7166C4FB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8C0084">
        <w:rPr>
          <w:b/>
          <w:bCs/>
          <w:sz w:val="16"/>
          <w:szCs w:val="16"/>
        </w:rPr>
        <w:t>November 21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C0084">
        <w:rPr>
          <w:sz w:val="16"/>
          <w:szCs w:val="16"/>
        </w:rPr>
        <w:t>Nate Katzmaier</w:t>
      </w:r>
      <w:r w:rsidR="002F6DA9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>
        <w:rPr>
          <w:sz w:val="16"/>
          <w:szCs w:val="16"/>
          <w:vertAlign w:val="superscript"/>
        </w:rPr>
        <w:t xml:space="preserve"> </w:t>
      </w:r>
      <w:r w:rsidR="008C0084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3C595F92" w14:textId="0FD42B2B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8C0084">
        <w:rPr>
          <w:b/>
          <w:bCs/>
          <w:sz w:val="16"/>
          <w:szCs w:val="16"/>
        </w:rPr>
        <w:t>December 4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>Nate Katzmaier</w:t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="008C0084" w:rsidRPr="00A1188D">
        <w:rPr>
          <w:sz w:val="16"/>
          <w:szCs w:val="16"/>
          <w:vertAlign w:val="superscript"/>
        </w:rPr>
        <w:t>nd</w:t>
      </w:r>
      <w:r w:rsidR="008C0084" w:rsidRPr="00A1188D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>Mark Ranck</w:t>
      </w:r>
      <w:r w:rsidRPr="00A1188D">
        <w:rPr>
          <w:sz w:val="16"/>
          <w:szCs w:val="16"/>
        </w:rPr>
        <w:tab/>
        <w:t>Unanimous</w:t>
      </w:r>
    </w:p>
    <w:p w14:paraId="637C2E00" w14:textId="33015AA3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8C0084">
        <w:rPr>
          <w:sz w:val="16"/>
          <w:szCs w:val="16"/>
        </w:rPr>
        <w:t>No report.</w:t>
      </w:r>
    </w:p>
    <w:p w14:paraId="40D868A8" w14:textId="4D1E67CA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</w:t>
      </w:r>
      <w:r w:rsidR="008C0084">
        <w:rPr>
          <w:sz w:val="16"/>
          <w:szCs w:val="16"/>
        </w:rPr>
        <w:t xml:space="preserve"> None.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5EC0A1EA" w14:textId="7803B2F7" w:rsidR="00807582" w:rsidRPr="008C0084" w:rsidRDefault="005A364F" w:rsidP="008C0084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8C0084">
        <w:rPr>
          <w:sz w:val="16"/>
          <w:szCs w:val="16"/>
        </w:rPr>
        <w:t>Cabinets are due to arrive next week; Cody said Brix is putting proposal all together.</w:t>
      </w:r>
    </w:p>
    <w:p w14:paraId="73F6E9BA" w14:textId="6A45E778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8C0084">
        <w:rPr>
          <w:sz w:val="16"/>
          <w:szCs w:val="16"/>
        </w:rPr>
        <w:t>Supervisors met w/County Commissioners who seemed agreeable.  County Planning is opposed to request.</w:t>
      </w:r>
    </w:p>
    <w:p w14:paraId="660BBBA1" w14:textId="76B7C4AB" w:rsidR="00EF52EC" w:rsidRDefault="00EF52EC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Illegal Logging: </w:t>
      </w:r>
      <w:r w:rsidR="008C0084">
        <w:rPr>
          <w:sz w:val="16"/>
          <w:szCs w:val="16"/>
        </w:rPr>
        <w:t>Dance said old agreement is for personal use ONLY—not for commercial use.  Holdren Logging working for Justin McCoy was caught without permit</w:t>
      </w:r>
      <w:r w:rsidR="00FF6A1A">
        <w:rPr>
          <w:sz w:val="16"/>
          <w:szCs w:val="16"/>
        </w:rPr>
        <w:t xml:space="preserve"> on Caleb’s Creek Road</w:t>
      </w:r>
      <w:r w:rsidR="008C0084">
        <w:rPr>
          <w:sz w:val="16"/>
          <w:szCs w:val="16"/>
        </w:rPr>
        <w:t>—Mark contacted Justin about this permit and one for Reeder Drive</w:t>
      </w:r>
      <w:r w:rsidR="00FF6A1A">
        <w:rPr>
          <w:sz w:val="16"/>
          <w:szCs w:val="16"/>
        </w:rPr>
        <w:t>.  No reply or permits yet.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B5997CA" w14:textId="773071ED" w:rsidR="00E123B4" w:rsidRPr="00397907" w:rsidRDefault="00FF6A1A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Codes Assessment Professionals:  Joe Lyons presented their services and rates.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A004895" w14:textId="0E2C35A9" w:rsidR="00ED51B7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FF6A1A">
        <w:rPr>
          <w:sz w:val="16"/>
          <w:szCs w:val="16"/>
        </w:rPr>
        <w:t xml:space="preserve">DEP requires sewage planning; Wyant’s attorney is on notice; we may take injunctive action if paperwork is not completed by 12/19/24 meeting.  </w:t>
      </w:r>
    </w:p>
    <w:p w14:paraId="6D991215" w14:textId="0666EA2E" w:rsidR="00FF6A1A" w:rsidRDefault="00FF6A1A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Dance is working on ordinances for solar/batteries, Air Bn</w:t>
      </w:r>
      <w:r w:rsidR="002B760D">
        <w:rPr>
          <w:sz w:val="16"/>
          <w:szCs w:val="16"/>
        </w:rPr>
        <w:t>B</w:t>
      </w:r>
      <w:r>
        <w:rPr>
          <w:sz w:val="16"/>
          <w:szCs w:val="16"/>
        </w:rPr>
        <w:t>, Rubbish, Logging Fines, &amp; Livestock.  We will bundle for advertising &amp; codes 360.</w:t>
      </w:r>
    </w:p>
    <w:p w14:paraId="68C4AB02" w14:textId="0D017732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FF6A1A">
        <w:rPr>
          <w:color w:val="26282A"/>
          <w:sz w:val="16"/>
          <w:szCs w:val="16"/>
        </w:rPr>
        <w:t>Mowing yet.  Plowed Sunday; PTO imploded inside 2022—took to Watson Diesel for repair; called Ford—might be covered by warranty.</w:t>
      </w:r>
    </w:p>
    <w:p w14:paraId="607D0123" w14:textId="01021014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FF6A1A">
        <w:rPr>
          <w:sz w:val="16"/>
          <w:szCs w:val="16"/>
        </w:rPr>
        <w:t>Singer</w:t>
      </w:r>
      <w:r w:rsidR="002B760D">
        <w:rPr>
          <w:sz w:val="16"/>
          <w:szCs w:val="16"/>
        </w:rPr>
        <w:t xml:space="preserve"> on Wallace Run Rd</w:t>
      </w:r>
    </w:p>
    <w:p w14:paraId="5EF1EFD6" w14:textId="1A6418F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 xml:space="preserve">No report.  </w:t>
      </w:r>
    </w:p>
    <w:p w14:paraId="4C5C54E2" w14:textId="01AD8DE1" w:rsidR="008F16EA" w:rsidRPr="00A1188D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  <w:r w:rsidR="002B760D">
        <w:rPr>
          <w:sz w:val="16"/>
          <w:szCs w:val="16"/>
        </w:rPr>
        <w:t>Dance &amp; Don suggested adding a category for Homestead signs (for farms) zoned ag or conservation ONLY with exemptions pending township approval on the design.  A stop work order was posted on 11/22/2024 at 5294 Northway Rd Hoffman property; Mr. Leahy is still working on their behalf; Dance &amp; Don will list possible actions for them to consider to make the property compliant.</w:t>
      </w:r>
    </w:p>
    <w:p w14:paraId="39BE7DCC" w14:textId="34071896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</w:t>
      </w:r>
      <w:r w:rsidR="00045C95">
        <w:rPr>
          <w:sz w:val="16"/>
          <w:szCs w:val="16"/>
        </w:rPr>
        <w:t xml:space="preserve"> report.</w:t>
      </w:r>
    </w:p>
    <w:p w14:paraId="6E778B9C" w14:textId="382C830E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 xml:space="preserve">Tank removal progressing on 12/11/2024; Creekside Country Market will temporarily provide fuel for township &amp; fire co; </w:t>
      </w:r>
      <w:r w:rsidR="00FF6A1A">
        <w:rPr>
          <w:sz w:val="16"/>
          <w:szCs w:val="16"/>
        </w:rPr>
        <w:t>tank delivered.</w:t>
      </w:r>
      <w:r w:rsidR="00045C95">
        <w:rPr>
          <w:sz w:val="16"/>
          <w:szCs w:val="16"/>
        </w:rPr>
        <w:t xml:space="preserve"> </w:t>
      </w:r>
    </w:p>
    <w:p w14:paraId="3A7D926B" w14:textId="188ECD0E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FF6A1A">
        <w:rPr>
          <w:sz w:val="16"/>
          <w:szCs w:val="16"/>
        </w:rPr>
        <w:t>Generator serviced—township pays bill as it is a shelter.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0E054D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 xml:space="preserve">Wreaths Across America is 12/14/2024 </w:t>
      </w:r>
      <w:r w:rsidR="00F60115">
        <w:rPr>
          <w:sz w:val="16"/>
          <w:szCs w:val="16"/>
        </w:rPr>
        <w:t>at the cemetery on Yeagle Rd &amp; Route 973 at 2 PM.</w:t>
      </w:r>
      <w:r w:rsidR="002B760D">
        <w:rPr>
          <w:sz w:val="16"/>
          <w:szCs w:val="16"/>
        </w:rPr>
        <w:t xml:space="preserve">  Methodist Church is caroling Sunday afternoon.  Cookies with Santa on 12/14/2024 at Fire Co from 4-6.  Packing sauerkraut on 12/15 @ 1 PM.</w:t>
      </w:r>
    </w:p>
    <w:p w14:paraId="778F69DD" w14:textId="3F93BA28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7936E7">
        <w:rPr>
          <w:sz w:val="16"/>
          <w:szCs w:val="16"/>
        </w:rPr>
        <w:t>N</w:t>
      </w:r>
      <w:r w:rsidR="00F60115">
        <w:rPr>
          <w:sz w:val="16"/>
          <w:szCs w:val="16"/>
        </w:rPr>
        <w:t>one.</w:t>
      </w:r>
    </w:p>
    <w:p w14:paraId="1F70AFAD" w14:textId="04A3B6AE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F60115">
        <w:rPr>
          <w:sz w:val="16"/>
          <w:szCs w:val="16"/>
        </w:rPr>
        <w:t>None.</w:t>
      </w:r>
    </w:p>
    <w:p w14:paraId="351F69A6" w14:textId="232891AC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>business,</w:t>
      </w:r>
      <w:r w:rsidR="00FF6A1A">
        <w:rPr>
          <w:sz w:val="16"/>
          <w:szCs w:val="16"/>
        </w:rPr>
        <w:t xml:space="preserve"> Nate Katzmaier made a motion to adjourn </w:t>
      </w:r>
      <w:r w:rsidR="007936E7">
        <w:rPr>
          <w:sz w:val="16"/>
          <w:szCs w:val="16"/>
        </w:rPr>
        <w:t>the meeting</w:t>
      </w:r>
      <w:r w:rsidR="00FF6A1A">
        <w:rPr>
          <w:sz w:val="16"/>
          <w:szCs w:val="16"/>
        </w:rPr>
        <w:t xml:space="preserve"> at 7:52</w:t>
      </w:r>
      <w:r w:rsidR="007936E7">
        <w:rPr>
          <w:sz w:val="16"/>
          <w:szCs w:val="16"/>
        </w:rPr>
        <w:t xml:space="preserve"> PM</w:t>
      </w:r>
      <w:r w:rsidR="00FF6A1A">
        <w:rPr>
          <w:sz w:val="16"/>
          <w:szCs w:val="16"/>
        </w:rPr>
        <w:t>; 2</w:t>
      </w:r>
      <w:r w:rsidR="00FF6A1A" w:rsidRPr="00FF6A1A">
        <w:rPr>
          <w:sz w:val="16"/>
          <w:szCs w:val="16"/>
          <w:vertAlign w:val="superscript"/>
        </w:rPr>
        <w:t>nd</w:t>
      </w:r>
      <w:r w:rsidR="00FF6A1A">
        <w:rPr>
          <w:sz w:val="16"/>
          <w:szCs w:val="16"/>
        </w:rPr>
        <w:t xml:space="preserve"> by Mark Ranck; Unanimous.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3CB5F" w14:textId="77777777" w:rsidR="0026641B" w:rsidRDefault="0026641B" w:rsidP="00922EE1">
      <w:r>
        <w:separator/>
      </w:r>
    </w:p>
  </w:endnote>
  <w:endnote w:type="continuationSeparator" w:id="0">
    <w:p w14:paraId="273D5B57" w14:textId="77777777" w:rsidR="0026641B" w:rsidRDefault="0026641B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C7D8" w14:textId="77777777" w:rsidR="0026641B" w:rsidRDefault="0026641B" w:rsidP="00922EE1">
      <w:r>
        <w:separator/>
      </w:r>
    </w:p>
  </w:footnote>
  <w:footnote w:type="continuationSeparator" w:id="0">
    <w:p w14:paraId="4CE66395" w14:textId="77777777" w:rsidR="0026641B" w:rsidRDefault="0026641B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41B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60D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8E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BD2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4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084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2024-12-17T23:50:00Z</dcterms:created>
  <dcterms:modified xsi:type="dcterms:W3CDTF">2024-12-18T00:17:00Z</dcterms:modified>
</cp:coreProperties>
</file>